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972" w:type="dxa"/>
        <w:tblInd w:w="94" w:type="dxa"/>
        <w:tblLook w:val="04A0"/>
      </w:tblPr>
      <w:tblGrid>
        <w:gridCol w:w="3340"/>
        <w:gridCol w:w="10632"/>
      </w:tblGrid>
      <w:tr w:rsidR="00AE29D8" w:rsidRPr="00AE29D8" w:rsidTr="00AE29D8">
        <w:trPr>
          <w:trHeight w:val="3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AE29D8">
              <w:rPr>
                <w:rFonts w:ascii="Arial" w:eastAsia="Times New Roman" w:hAnsi="Arial" w:cs="B Nazanin" w:hint="cs"/>
                <w:color w:val="000000"/>
                <w:rtl/>
              </w:rPr>
              <w:t>ماده 17 آئين نامه ايمني كار در ارتفاع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ماده17ـ رعایت آیین‌نامه‌های مربوط به خطوط برق‌دار در انجام هرگونه عملیات کار در ارتفاع که افراد و تجهیزات مربوطه در حریم تجهیزات و خطوط برقدار قرار می‌گیرند، الزامی است.</w:t>
            </w:r>
          </w:p>
        </w:tc>
      </w:tr>
      <w:tr w:rsidR="00AE29D8" w:rsidRPr="00AE29D8" w:rsidTr="00AE29D8">
        <w:trPr>
          <w:trHeight w:val="1392"/>
        </w:trPr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AE29D8">
              <w:rPr>
                <w:rFonts w:ascii="Arial" w:eastAsia="Times New Roman" w:hAnsi="Arial" w:cs="B Nazanin" w:hint="cs"/>
                <w:color w:val="000000"/>
                <w:rtl/>
              </w:rPr>
              <w:t>ماده 2 آيين نامه ايمني كار در ارتفاع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ماده2ـ کارفرما مکلف است با استفاده از سامانه‌های انجام ایمن کار در ارتفاع متناسب با نوع کار، ایمنی افرادی که در ارتفاع بیش از 2/1 متر نسبت به سطح مبنا مشغول کار می باشند، را تامین نماید.</w:t>
            </w:r>
          </w:p>
        </w:tc>
      </w:tr>
      <w:tr w:rsidR="00AE29D8" w:rsidRPr="00AE29D8" w:rsidTr="00AE29D8">
        <w:trPr>
          <w:trHeight w:val="74"/>
        </w:trPr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06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</w:p>
        </w:tc>
      </w:tr>
      <w:tr w:rsidR="00AE29D8" w:rsidRPr="00AE29D8" w:rsidTr="00AE29D8">
        <w:trPr>
          <w:trHeight w:val="3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AE29D8">
              <w:rPr>
                <w:rFonts w:ascii="Arial" w:eastAsia="Times New Roman" w:hAnsi="Arial" w:cs="B Nazanin" w:hint="cs"/>
                <w:color w:val="000000"/>
                <w:rtl/>
              </w:rPr>
              <w:t>ماده 24 آئين نامه ايمني كار در ارتفاع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ماده24ـ استفاده از کمربند ایمنی برای عملیات کار در ارتفاع ممنوع بوده فقط در صورتی مجاز است که به عنوان سامانه محدودکننده مورد استفاده قرار گیرد و فرد نباید در وضعیت سقوط قرار گیرد.</w:t>
            </w:r>
          </w:p>
        </w:tc>
      </w:tr>
      <w:tr w:rsidR="00AE29D8" w:rsidRPr="00AE29D8" w:rsidTr="00AE29D8">
        <w:trPr>
          <w:trHeight w:val="45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49  آئين نامه ايمني كار در ارتفاع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ماده49ـ کلیه جایگاه های کار در ارتفاع باید دارای محل استقرار، پاخور، نرده حفاظتی و راه دسترسی ایمن مطابق با استانداردهای معتبر باشد.</w:t>
            </w:r>
          </w:p>
        </w:tc>
      </w:tr>
      <w:tr w:rsidR="00AE29D8" w:rsidRPr="00AE29D8" w:rsidTr="00AE29D8">
        <w:trPr>
          <w:trHeight w:val="3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50 آيين نامه ايمني كار در ارتفاع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ماده50 ـ اطراف جایگاه کار باید دارای حفاظ متناسب با نوع کار و ایمن باشد و همچنین جایگاه کار و کارگران مربوطه به سامانه متوقف‌کننده از سقوط تجهیز گردند.</w:t>
            </w:r>
          </w:p>
        </w:tc>
      </w:tr>
      <w:tr w:rsidR="009B48AA" w:rsidRPr="00AE29D8" w:rsidTr="009B48AA">
        <w:trPr>
          <w:trHeight w:val="31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AA" w:rsidRPr="00AE29D8" w:rsidRDefault="009B48AA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54 آيين نامه ايمني كار در ارتفاع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8AA" w:rsidRPr="00AE29D8" w:rsidRDefault="009B48AA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ماده54 ـ برای جلوگیری از وقـوع حوادث احتمالی، فضای جایــگاه کار باید عاری از هرگونه حفره، دست‌انداز، پیش‌آمدگی و سایر موارد مشابه باشد.تبصره ـ محل ورود افراد از راه دسترسی به جایگاه کار باید دارای حفاظ یا سرپوش لولایی مناسب و ایمن باشد.</w:t>
            </w:r>
          </w:p>
        </w:tc>
      </w:tr>
      <w:tr w:rsidR="00AE29D8" w:rsidRPr="00AE29D8" w:rsidTr="00AE29D8">
        <w:trPr>
          <w:trHeight w:val="3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74 آئين نامه حفاظت وبهداشت عمومي در كارگاهها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٧٤ :كارفرما م كلف است مراقبت نمايد كه كارگران مرتباً ازوسايل استحفاظي كه بهوسـيله اوتهيـه ودراختيـار آنان گذاشته شده استفاده نمايند. عدم</w:t>
            </w:r>
            <w:r w:rsidR="009B48AA">
              <w:rPr>
                <w:rFonts w:ascii="Arial" w:eastAsia="Times New Roman" w:hAnsi="Arial" w:cs="B Nazanin" w:hint="cs"/>
                <w:color w:val="333333"/>
                <w:rtl/>
              </w:rPr>
              <w:t xml:space="preserve"> </w:t>
            </w: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استفاده ازوسايل مزبور قصور در انجام وظيفه محسوب ميشود.</w:t>
            </w:r>
          </w:p>
        </w:tc>
      </w:tr>
      <w:tr w:rsidR="009B48AA" w:rsidRPr="00AE29D8" w:rsidTr="009B48AA">
        <w:trPr>
          <w:trHeight w:val="305"/>
        </w:trPr>
        <w:tc>
          <w:tcPr>
            <w:tcW w:w="33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AA" w:rsidRPr="00AE29D8" w:rsidRDefault="009B48AA" w:rsidP="009B48AA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3 آيين نامه ايمني امور پيمانكاري</w:t>
            </w:r>
          </w:p>
        </w:tc>
        <w:tc>
          <w:tcPr>
            <w:tcW w:w="106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8AA" w:rsidRPr="00AE29D8" w:rsidRDefault="009B48AA" w:rsidP="009B48AA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3- كارفرما بايستي با پيمانكاراني قرارداد منعقد نمايد كه صلاحيت انجام كار آنان از نظر ايمني توسط وزارت كار و امور اجتماعي تأييد شده باشد.</w:t>
            </w:r>
          </w:p>
        </w:tc>
      </w:tr>
      <w:tr w:rsidR="00AE29D8" w:rsidRPr="00AE29D8" w:rsidTr="00AE29D8">
        <w:trPr>
          <w:trHeight w:val="30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9 آيين نامه ايمني امور پيمانكاري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9- كارفرما مكلف است با توجه به قوانين و آيين نامه هاي موجود و مفاد قرارداد في مابين، بر عملكرد ايمني كليه پيمانكاران خود نظارت نمايد.</w:t>
            </w:r>
          </w:p>
        </w:tc>
      </w:tr>
      <w:tr w:rsidR="00AE29D8" w:rsidRPr="00AE29D8" w:rsidTr="00AE29D8">
        <w:trPr>
          <w:trHeight w:val="37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66 آئين نامه ومقررات حفاظتي حفر چاههاي دستي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ماده۶۶ـ استفاده از برق متناوب شهری ۲۲۰ ولت برای تهویه داخل چاه و پیکور و دیگر وسایل و تجهیزات الکتریکی داخل چاه ممنوع است و حداکثر باید از برق مستقیم ۵۰ ولت استفاده نمود.</w:t>
            </w:r>
          </w:p>
        </w:tc>
      </w:tr>
      <w:tr w:rsidR="00AE29D8" w:rsidRPr="00AE29D8" w:rsidTr="00AE29D8">
        <w:trPr>
          <w:trHeight w:val="37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 xml:space="preserve">ماده 65 آيين نامه مقررات حفاظتي حفر چاه هاي دستي </w:t>
            </w:r>
          </w:p>
        </w:tc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ماده۶۷ـ کابل سیار مخصوص روشنایی یا انتقال جریان برق باید سالم، یک تکه، ضد آب و فاقد خراش و زدگی باشد و استفاده از سیم و کابل های معیوب و چند تکه و چسب خورده ممنوع است.</w:t>
            </w:r>
          </w:p>
        </w:tc>
      </w:tr>
      <w:tr w:rsidR="00AE29D8" w:rsidRPr="00AE29D8" w:rsidTr="00AE29D8">
        <w:trPr>
          <w:trHeight w:val="72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188  آيين نامه حفاظتي وسايل حمل و نقل و جابجا كردن مواد و اشياء در كارگاه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ماده188- الف- کابلهای فلزی در موقع نصب باید مورد آزمایش قرار گیرد و هنگام کار مرتبا" از آنها طبق ماده 16 فصل دوم آئین نامه بازدید بعمل آید.</w:t>
            </w:r>
          </w:p>
        </w:tc>
      </w:tr>
      <w:tr w:rsidR="00AE29D8" w:rsidRPr="00AE29D8" w:rsidTr="00AE29D8">
        <w:trPr>
          <w:trHeight w:val="42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 xml:space="preserve">ماده 4 آئين نامه حفاظتي حمل دستي بار 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4- حمل دستی بار در صورتی مجاز است که امکان استفاده از وسایل یا تجهیزات مکانیکی مناسب و یا اصلاح شرایط کارگاهی نظیر چیدمان دستگاهها و تجهیزات و ایستگاههای کاری مقدور نباشد.</w:t>
            </w:r>
          </w:p>
        </w:tc>
      </w:tr>
      <w:tr w:rsidR="00AE29D8" w:rsidRPr="00AE29D8" w:rsidTr="009B48AA">
        <w:trPr>
          <w:trHeight w:val="64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</w:p>
        </w:tc>
        <w:tc>
          <w:tcPr>
            <w:tcW w:w="10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</w:p>
        </w:tc>
      </w:tr>
      <w:tr w:rsidR="00AE29D8" w:rsidRPr="00AE29D8" w:rsidTr="00AE29D8">
        <w:trPr>
          <w:trHeight w:val="42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lastRenderedPageBreak/>
              <w:t>ماده 192  آيين‌ نامه‌ حفاظتي‌ كارگاه‌هاي‌ ساختماني‌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192 – قبل از اینکه عملیات تخریب شروع شود، باید بازدید دقیقی از کلیه قسمتهای ساختمان در دست تخریب به عمل آمده و در صورت وجود قسمتهای خطرناک و قابل ریزش، اقدامات احتیاطی از قبیل نصب شمع، سپر، حائل و ستونهای موقتی جهت مهار آن قسمتها به عمل آید.</w:t>
            </w:r>
          </w:p>
        </w:tc>
      </w:tr>
      <w:tr w:rsidR="00AE29D8" w:rsidRPr="00AE29D8" w:rsidTr="00AE29D8">
        <w:trPr>
          <w:trHeight w:val="4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194  آيين نامه حفاظتي كارگاه هاي ساختماني</w:t>
            </w:r>
          </w:p>
        </w:tc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194</w:t>
            </w:r>
            <w:r w:rsidRPr="00AE29D8">
              <w:rPr>
                <w:rFonts w:ascii="Times New Roman" w:eastAsia="Times New Roman" w:hAnsi="Times New Roman" w:cs="Times New Roman" w:hint="cs"/>
                <w:color w:val="333333"/>
                <w:rtl/>
              </w:rPr>
              <w:t> –</w:t>
            </w: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 xml:space="preserve"> منطقه خطر در اطراف ساختمان در دست تخریب باید کاملاً محصور و علامات خطر و هشداردهنده نصب گردد و از ورود افراد غیرمسئول به منطقه محصور شده جلوگیری بعمل آید.</w:t>
            </w:r>
          </w:p>
        </w:tc>
      </w:tr>
      <w:tr w:rsidR="00AE29D8" w:rsidRPr="00AE29D8" w:rsidTr="00AE29D8">
        <w:trPr>
          <w:trHeight w:val="4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ماده196آيين نامه حفاظتي كارگاه هاي ساختماني</w:t>
            </w:r>
          </w:p>
        </w:tc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196</w:t>
            </w:r>
            <w:r w:rsidRPr="00AE29D8">
              <w:rPr>
                <w:rFonts w:ascii="Times New Roman" w:eastAsia="Times New Roman" w:hAnsi="Times New Roman" w:cs="Times New Roman" w:hint="cs"/>
                <w:color w:val="333333"/>
                <w:rtl/>
              </w:rPr>
              <w:t> –</w:t>
            </w: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 xml:space="preserve"> کلیه راههای ورودی و خروجی ساختمان در دست تخریب به جز راهی که برای عبور و مرور کارگران و افراد مسئول در نظر گرفته شده، باید مسدود گردد.</w:t>
            </w:r>
          </w:p>
        </w:tc>
      </w:tr>
      <w:tr w:rsidR="00AE29D8" w:rsidRPr="00AE29D8" w:rsidTr="00AE29D8">
        <w:trPr>
          <w:trHeight w:val="4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202 آيين‌ نامه‌ حفاظتي‌ كارگاه‌هاي‌ ساختماني‌).</w:t>
            </w:r>
          </w:p>
        </w:tc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9D8" w:rsidRPr="00AE29D8" w:rsidRDefault="00AE29D8" w:rsidP="00AE29D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202</w:t>
            </w:r>
            <w:r w:rsidRPr="00AE29D8">
              <w:rPr>
                <w:rFonts w:ascii="Times New Roman" w:eastAsia="Times New Roman" w:hAnsi="Times New Roman" w:cs="Times New Roman" w:hint="cs"/>
                <w:color w:val="333333"/>
                <w:rtl/>
              </w:rPr>
              <w:t> </w:t>
            </w: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ـ از تخریب قسمتهائی از ساختمان که باعث تخریب و ریزش ناگهانی قسمتهای دیگر ساختمان گردد باید جلوگیری بعمل آید.</w:t>
            </w:r>
          </w:p>
        </w:tc>
      </w:tr>
      <w:tr w:rsidR="00AE29D8" w:rsidRPr="00AE29D8" w:rsidTr="009B48AA">
        <w:trPr>
          <w:trHeight w:val="4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9D8" w:rsidRPr="00AE29D8" w:rsidRDefault="00AE29D8" w:rsidP="009B48AA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 222 آيين نامه حفاظتي كارگاه هاي ساختماني</w:t>
            </w:r>
          </w:p>
        </w:tc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9D8" w:rsidRPr="00AE29D8" w:rsidRDefault="00AE29D8" w:rsidP="009B48AA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222</w:t>
            </w:r>
            <w:r w:rsidRPr="00AE29D8">
              <w:rPr>
                <w:rFonts w:ascii="Times New Roman" w:eastAsia="Times New Roman" w:hAnsi="Times New Roman" w:cs="Times New Roman" w:hint="cs"/>
                <w:color w:val="333333"/>
                <w:rtl/>
              </w:rPr>
              <w:t> </w:t>
            </w: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ـ هنگام تخریب طاق، باید طبقه زیر آن به طوری مسدود شود که هیچ یک از کارگران نتوانند در آن رفت و آمد کنند.</w:t>
            </w:r>
          </w:p>
        </w:tc>
      </w:tr>
      <w:tr w:rsidR="00AE29D8" w:rsidRPr="00AE29D8" w:rsidTr="009B48AA">
        <w:trPr>
          <w:trHeight w:val="4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9D8" w:rsidRPr="00AE29D8" w:rsidRDefault="00AE29D8" w:rsidP="009B48AA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 xml:space="preserve">ماده 23 آئين نامه حفاظتي كارگاههاي ساختماني </w:t>
            </w:r>
          </w:p>
        </w:tc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9D8" w:rsidRPr="00AE29D8" w:rsidRDefault="00AE29D8" w:rsidP="009B48AA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23</w:t>
            </w:r>
            <w:r w:rsidRPr="00AE29D8">
              <w:rPr>
                <w:rFonts w:ascii="Times New Roman" w:eastAsia="Times New Roman" w:hAnsi="Times New Roman" w:cs="Times New Roman" w:hint="cs"/>
                <w:color w:val="333333"/>
                <w:rtl/>
              </w:rPr>
              <w:t> –</w:t>
            </w: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 xml:space="preserve"> کلیه کارگران کارگاههای ساختمانی باید مجهز به کلاه و کفش ایمنی باشند.</w:t>
            </w:r>
          </w:p>
        </w:tc>
      </w:tr>
      <w:tr w:rsidR="00AE29D8" w:rsidRPr="00AE29D8" w:rsidTr="00AE29D8">
        <w:trPr>
          <w:trHeight w:val="4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9D8" w:rsidRPr="00AE29D8" w:rsidRDefault="00AE29D8" w:rsidP="00D32886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240 آيين نامه حفاظتي كارگاه هاي ساختماني</w:t>
            </w:r>
          </w:p>
        </w:tc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D8" w:rsidRPr="00AE29D8" w:rsidRDefault="00AE29D8" w:rsidP="00D32886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240</w:t>
            </w:r>
            <w:r w:rsidRPr="00AE29D8">
              <w:rPr>
                <w:rFonts w:ascii="Times New Roman" w:eastAsia="Times New Roman" w:hAnsi="Times New Roman" w:cs="Times New Roman" w:hint="cs"/>
                <w:color w:val="333333"/>
                <w:rtl/>
              </w:rPr>
              <w:t> </w:t>
            </w: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ـ دیوارهای هر گودبرداری که عمق ان بیش از 120 سانتی‌متر بوده و احتمال خطر ریزش وجود داشته باشد، باید به وسیله نصب شمع، سپر و مهارهای محکم و مناسب محافظت گردد. مگر آنکه دیواره‌ها دارای شیب مناسب (کمتر از زاویه پایدار شیب خاکریزی) باشند.</w:t>
            </w:r>
          </w:p>
        </w:tc>
      </w:tr>
      <w:tr w:rsidR="00AE29D8" w:rsidRPr="00AE29D8" w:rsidTr="00AE29D8">
        <w:trPr>
          <w:trHeight w:val="42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9D8" w:rsidRPr="00AE29D8" w:rsidRDefault="00AE29D8" w:rsidP="00D32886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242 آئين نامه ايمني كارگاههاي ساختماني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D8" w:rsidRPr="00AE29D8" w:rsidRDefault="00AE29D8" w:rsidP="00D32886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242</w:t>
            </w:r>
            <w:r w:rsidRPr="00AE29D8">
              <w:rPr>
                <w:rFonts w:ascii="Times New Roman" w:eastAsia="Times New Roman" w:hAnsi="Times New Roman" w:cs="Times New Roman" w:hint="cs"/>
                <w:color w:val="333333"/>
                <w:rtl/>
              </w:rPr>
              <w:t> </w:t>
            </w: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ـ مصالح حاصل از گودبرداری و حفاری نباید به فاصله کمتر از نیم متر از لبه گود ریخته شود. همچنین این مصالح نباید در پیاده‌رو و معابر عمومی به نحوی انباشته شود که مانع عبور و مرور گردد.</w:t>
            </w:r>
          </w:p>
        </w:tc>
      </w:tr>
      <w:tr w:rsidR="00AE29D8" w:rsidRPr="00AE29D8" w:rsidTr="009B48AA">
        <w:trPr>
          <w:trHeight w:val="4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9D8" w:rsidRPr="00AE29D8" w:rsidRDefault="00AE29D8" w:rsidP="009B48AA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ماده‌ 282 آئين نامه حفاظتي كارگاه‌هاي‌ ساختماني</w:t>
            </w:r>
          </w:p>
        </w:tc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9D8" w:rsidRPr="00AE29D8" w:rsidRDefault="00AE29D8" w:rsidP="009B48AA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282</w:t>
            </w:r>
            <w:r w:rsidRPr="00AE29D8">
              <w:rPr>
                <w:rFonts w:ascii="Times New Roman" w:eastAsia="Times New Roman" w:hAnsi="Times New Roman" w:cs="Times New Roman" w:hint="cs"/>
                <w:color w:val="333333"/>
                <w:rtl/>
              </w:rPr>
              <w:t> –</w:t>
            </w: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 xml:space="preserve"> هنگام برپا نمودن اسکلت فلزی باید از ورود افراد به داخل منطقه خطر جلوگیری بعمل آید.</w:t>
            </w:r>
          </w:p>
        </w:tc>
      </w:tr>
      <w:tr w:rsidR="00AE29D8" w:rsidRPr="00AE29D8" w:rsidTr="00AE29D8">
        <w:trPr>
          <w:trHeight w:val="4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9D8" w:rsidRPr="00AE29D8" w:rsidRDefault="00AE29D8" w:rsidP="00D32886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287 آئين نامه ايمني کارگاههاي ساختماني</w:t>
            </w:r>
          </w:p>
        </w:tc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D8" w:rsidRPr="00AE29D8" w:rsidRDefault="00AE29D8" w:rsidP="00D32886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287</w:t>
            </w:r>
            <w:r w:rsidRPr="00AE29D8">
              <w:rPr>
                <w:rFonts w:ascii="Times New Roman" w:eastAsia="Times New Roman" w:hAnsi="Times New Roman" w:cs="Times New Roman" w:hint="cs"/>
                <w:color w:val="333333"/>
                <w:rtl/>
              </w:rPr>
              <w:t> –</w:t>
            </w: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 xml:space="preserve"> در موقع برداشتن قالب بتن باید از گرفتن کامل بتن اطمینان حاصل گردد و احتیاط های لازم به منظور حفاظت کارگران از خطر احتمالی سقوط بتن یا قالب بعمل آید.</w:t>
            </w:r>
          </w:p>
        </w:tc>
      </w:tr>
      <w:tr w:rsidR="00AE29D8" w:rsidRPr="00AE29D8" w:rsidTr="00AE29D8">
        <w:trPr>
          <w:trHeight w:val="42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9D8" w:rsidRPr="00AE29D8" w:rsidRDefault="00AE29D8" w:rsidP="00D32886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ماده‌ 304 آئين نامه حفاظتي كارگاه‌هاي‌ ساختماني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D8" w:rsidRPr="00AE29D8" w:rsidRDefault="00AE29D8" w:rsidP="00D32886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304</w:t>
            </w:r>
            <w:r w:rsidRPr="00AE29D8">
              <w:rPr>
                <w:rFonts w:ascii="Times New Roman" w:eastAsia="Times New Roman" w:hAnsi="Times New Roman" w:cs="Times New Roman" w:hint="cs"/>
                <w:color w:val="333333"/>
                <w:rtl/>
              </w:rPr>
              <w:t> –</w:t>
            </w: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 xml:space="preserve"> از کارکردن کارگران بر روی بام ساختمانها در هنگام باد، طوفان و بارندگی شدید و یا هنگامی که سطح بام پوشیده از یخ باشد، جلوگیری بعمل آید.</w:t>
            </w:r>
          </w:p>
        </w:tc>
      </w:tr>
      <w:tr w:rsidR="00AE29D8" w:rsidRPr="00AE29D8" w:rsidTr="009B48AA">
        <w:trPr>
          <w:trHeight w:val="42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9D8" w:rsidRPr="00AE29D8" w:rsidRDefault="00AE29D8" w:rsidP="009B48AA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307 آئين نامه حفاظتي كارگاه هاي ساختماني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9D8" w:rsidRPr="00AE29D8" w:rsidRDefault="00AE29D8" w:rsidP="009B48AA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307</w:t>
            </w:r>
            <w:r w:rsidRPr="00AE29D8">
              <w:rPr>
                <w:rFonts w:ascii="Times New Roman" w:eastAsia="Times New Roman" w:hAnsi="Times New Roman" w:cs="Times New Roman" w:hint="cs"/>
                <w:color w:val="333333"/>
                <w:rtl/>
              </w:rPr>
              <w:t> –</w:t>
            </w: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 xml:space="preserve"> در لبه سقفهای شیب‌دار باید موانع مناسب و کافی جهت جلوگیری از لغزش و سقوط کارگر و یا ابزار کار پیش‌بینی شود.</w:t>
            </w:r>
          </w:p>
        </w:tc>
      </w:tr>
      <w:tr w:rsidR="00AE29D8" w:rsidRPr="00AE29D8" w:rsidTr="00AE29D8">
        <w:trPr>
          <w:trHeight w:val="42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9D8" w:rsidRPr="00AE29D8" w:rsidRDefault="00AE29D8" w:rsidP="00D32886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308 آئين نامه حفاظتي كارگاه هاي ساختماني)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D8" w:rsidRPr="00AE29D8" w:rsidRDefault="00AE29D8" w:rsidP="00D32886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308</w:t>
            </w:r>
            <w:r w:rsidRPr="00AE29D8">
              <w:rPr>
                <w:rFonts w:ascii="Times New Roman" w:eastAsia="Times New Roman" w:hAnsi="Times New Roman" w:cs="Times New Roman" w:hint="cs"/>
                <w:color w:val="333333"/>
                <w:rtl/>
              </w:rPr>
              <w:t> –</w:t>
            </w: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 xml:space="preserve"> کارگرانی که بر روی سقف‌های شیب‌دار با شیب بیش از 20 درجه کار می کنند، باید مجهز به کمربند ایمنی و طناب نجات باشند و در صورت امکان تورهای حفاظتی در زیر محل کار نصب گردد.</w:t>
            </w:r>
          </w:p>
        </w:tc>
      </w:tr>
      <w:tr w:rsidR="00AE29D8" w:rsidRPr="00AE29D8" w:rsidTr="00AE29D8">
        <w:trPr>
          <w:trHeight w:val="4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9D8" w:rsidRPr="00AE29D8" w:rsidRDefault="00AE29D8" w:rsidP="00D32886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lastRenderedPageBreak/>
              <w:t>ماده 309 آئين نامه حفاظتي كارگاه هاي ساختماني)</w:t>
            </w:r>
          </w:p>
        </w:tc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D8" w:rsidRPr="00AE29D8" w:rsidRDefault="00AE29D8" w:rsidP="00D32886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309</w:t>
            </w:r>
            <w:r w:rsidRPr="00AE29D8">
              <w:rPr>
                <w:rFonts w:ascii="Times New Roman" w:eastAsia="Times New Roman" w:hAnsi="Times New Roman" w:cs="Times New Roman" w:hint="cs"/>
                <w:color w:val="333333"/>
                <w:rtl/>
              </w:rPr>
              <w:t> –</w:t>
            </w: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 xml:space="preserve"> ورقهای مذکور در ماده 306 باید فاقد هرگونه نقص، ترک و شکستگی بوده و فاصله تکیه گاههای زیر آن به اندازه‌ای باشد که صفحات، تحمل بارهای وارده را داشته باشند.</w:t>
            </w:r>
          </w:p>
        </w:tc>
      </w:tr>
      <w:tr w:rsidR="00AE29D8" w:rsidRPr="00AE29D8" w:rsidTr="00AE29D8">
        <w:trPr>
          <w:trHeight w:val="4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9D8" w:rsidRPr="00AE29D8" w:rsidRDefault="00AE29D8" w:rsidP="00D32886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 xml:space="preserve">ماده 55آيين نامه حفاظتي كارگاههاي ساختماني </w:t>
            </w:r>
          </w:p>
        </w:tc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D8" w:rsidRPr="00AE29D8" w:rsidRDefault="00AE29D8" w:rsidP="00D32886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55</w:t>
            </w:r>
            <w:r w:rsidRPr="00AE29D8">
              <w:rPr>
                <w:rFonts w:ascii="Times New Roman" w:eastAsia="Times New Roman" w:hAnsi="Times New Roman" w:cs="Times New Roman" w:hint="cs"/>
                <w:color w:val="333333"/>
                <w:rtl/>
              </w:rPr>
              <w:t> </w:t>
            </w: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ـ در کلیه عملیات ساختمانی که امکان انجام آنها از روی زمین یا کف طبقات ساختمان و یا با استفاده از نردبان به طور ایمن و بدون خطر امکان‌پذیر نباشد، باید از داربست استفاده شود.</w:t>
            </w:r>
          </w:p>
        </w:tc>
      </w:tr>
      <w:tr w:rsidR="00AE29D8" w:rsidRPr="00AE29D8" w:rsidTr="009B48AA">
        <w:trPr>
          <w:trHeight w:val="64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9D8" w:rsidRPr="00AE29D8" w:rsidRDefault="00AE29D8" w:rsidP="00D32886">
            <w:pPr>
              <w:spacing w:after="0" w:line="240" w:lineRule="auto"/>
              <w:rPr>
                <w:rFonts w:ascii="Arial" w:eastAsia="Times New Roman" w:hAnsi="Arial" w:cs="B Nazanin"/>
                <w:color w:val="333333"/>
                <w:sz w:val="2"/>
                <w:szCs w:val="2"/>
              </w:rPr>
            </w:pPr>
          </w:p>
        </w:tc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D8" w:rsidRPr="00AE29D8" w:rsidRDefault="00AE29D8" w:rsidP="00D32886">
            <w:pPr>
              <w:spacing w:after="0" w:line="240" w:lineRule="auto"/>
              <w:rPr>
                <w:rFonts w:ascii="Arial" w:eastAsia="Times New Roman" w:hAnsi="Arial" w:cs="B Nazanin"/>
                <w:color w:val="333333"/>
                <w:sz w:val="2"/>
                <w:szCs w:val="2"/>
              </w:rPr>
            </w:pPr>
          </w:p>
        </w:tc>
      </w:tr>
      <w:tr w:rsidR="00AE29D8" w:rsidRPr="00AE29D8" w:rsidTr="009B48AA">
        <w:trPr>
          <w:trHeight w:val="4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9D8" w:rsidRPr="00AE29D8" w:rsidRDefault="00AE29D8" w:rsidP="009B48AA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67 آيين‌ نامه‌ حفاظتي‌ كارگاه‌هاي‌ ساختماني )</w:t>
            </w:r>
          </w:p>
        </w:tc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9D8" w:rsidRPr="00AE29D8" w:rsidRDefault="00AE29D8" w:rsidP="009B48AA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67</w:t>
            </w:r>
            <w:r w:rsidRPr="00AE29D8">
              <w:rPr>
                <w:rFonts w:ascii="Times New Roman" w:eastAsia="Times New Roman" w:hAnsi="Times New Roman" w:cs="Times New Roman" w:hint="cs"/>
                <w:color w:val="333333"/>
                <w:rtl/>
              </w:rPr>
              <w:t> –</w:t>
            </w: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 xml:space="preserve"> پایه‌های داربست باید بطور مطمئن و محکم مهار شود تا مانع نوسان و جابجائی و لغزیدن داربست گردد.</w:t>
            </w:r>
          </w:p>
        </w:tc>
      </w:tr>
      <w:tr w:rsidR="00AE29D8" w:rsidRPr="00AE29D8" w:rsidTr="009B48AA">
        <w:trPr>
          <w:trHeight w:val="4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9D8" w:rsidRPr="00AE29D8" w:rsidRDefault="00AE29D8" w:rsidP="009B48AA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 xml:space="preserve">ماده 89  آيين‌ نامه‌ حفاظتي‌ كارگاه‌هاي‌ ساختماني </w:t>
            </w:r>
          </w:p>
        </w:tc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9D8" w:rsidRPr="00AE29D8" w:rsidRDefault="00AE29D8" w:rsidP="009B48AA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89</w:t>
            </w:r>
            <w:r w:rsidRPr="00AE29D8">
              <w:rPr>
                <w:rFonts w:ascii="Times New Roman" w:eastAsia="Times New Roman" w:hAnsi="Times New Roman" w:cs="Times New Roman" w:hint="cs"/>
                <w:color w:val="333333"/>
                <w:rtl/>
              </w:rPr>
              <w:t> </w:t>
            </w: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ـ عرض جایگاه کار باید با نوع کار مناسب باشد و در هر بخش آن گذرگاه بازی به عرض حداقل 60 سانتیمتر بدون هرگونه مانع فراهم گردد.</w:t>
            </w:r>
          </w:p>
        </w:tc>
      </w:tr>
      <w:tr w:rsidR="00AE29D8" w:rsidRPr="00AE29D8" w:rsidTr="009B48AA">
        <w:trPr>
          <w:trHeight w:val="42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9D8" w:rsidRPr="00AE29D8" w:rsidRDefault="00AE29D8" w:rsidP="009B48AA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95 آيين نامه حفاظتي‌ كارگاه هاي‌ ساختماني‌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9D8" w:rsidRPr="00AE29D8" w:rsidRDefault="00AE29D8" w:rsidP="009B48AA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95</w:t>
            </w:r>
            <w:r w:rsidRPr="00AE29D8">
              <w:rPr>
                <w:rFonts w:ascii="Times New Roman" w:eastAsia="Times New Roman" w:hAnsi="Times New Roman" w:cs="Times New Roman" w:hint="cs"/>
                <w:color w:val="333333"/>
                <w:rtl/>
              </w:rPr>
              <w:t> </w:t>
            </w: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ـ هر الوار که جزئی از جایگاه کار بشمار مىآید، نباید بیش از 4 برابر ضخامت آن از انتهای تکیه گاه تجاوز نماید.</w:t>
            </w:r>
          </w:p>
        </w:tc>
      </w:tr>
      <w:tr w:rsidR="00AE29D8" w:rsidRPr="00AE29D8" w:rsidTr="009B48AA">
        <w:trPr>
          <w:trHeight w:val="4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9D8" w:rsidRPr="00AE29D8" w:rsidRDefault="00AE29D8" w:rsidP="009B48AA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98 آيين نامه ايمني كارگاه هاي ساختماني</w:t>
            </w:r>
          </w:p>
        </w:tc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9D8" w:rsidRPr="00AE29D8" w:rsidRDefault="00AE29D8" w:rsidP="009B48AA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98</w:t>
            </w:r>
            <w:r w:rsidRPr="00AE29D8">
              <w:rPr>
                <w:rFonts w:ascii="Times New Roman" w:eastAsia="Times New Roman" w:hAnsi="Times New Roman" w:cs="Times New Roman" w:hint="cs"/>
                <w:color w:val="333333"/>
                <w:rtl/>
              </w:rPr>
              <w:t> </w:t>
            </w: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ـ جایگاههای کار باید به شیوه‌ای ساخته شوند که الوارهای تشکیل دهنده آنها، هنگام استفاده جابه‌جا نشوند.</w:t>
            </w:r>
          </w:p>
        </w:tc>
      </w:tr>
      <w:tr w:rsidR="00AE29D8" w:rsidRPr="00AE29D8" w:rsidTr="00AE29D8">
        <w:trPr>
          <w:trHeight w:val="4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9D8" w:rsidRPr="00AE29D8" w:rsidRDefault="00AE29D8" w:rsidP="00D32886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6 آئين نامه وسايل حفاظت فردي)</w:t>
            </w:r>
          </w:p>
        </w:tc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D8" w:rsidRPr="00AE29D8" w:rsidRDefault="00AE29D8" w:rsidP="00D32886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6</w:t>
            </w:r>
            <w:r w:rsidRPr="00AE29D8">
              <w:rPr>
                <w:rFonts w:ascii="Times New Roman" w:eastAsia="Times New Roman" w:hAnsi="Times New Roman" w:cs="Times New Roman" w:hint="cs"/>
                <w:color w:val="333333"/>
                <w:rtl/>
              </w:rPr>
              <w:t> </w:t>
            </w: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ـ كارفرما بايد بر استفاده صحيح كارگران از وسايل حفاظت فردي نظارت كامل داشته باشد.</w:t>
            </w:r>
          </w:p>
        </w:tc>
      </w:tr>
      <w:tr w:rsidR="00AE29D8" w:rsidRPr="00AE29D8" w:rsidTr="00AE29D8">
        <w:trPr>
          <w:trHeight w:val="42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9D8" w:rsidRPr="00AE29D8" w:rsidRDefault="00AE29D8" w:rsidP="00D32886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8 آئين نامه وسايل حفاظت فردي)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D8" w:rsidRPr="00AE29D8" w:rsidRDefault="00AE29D8" w:rsidP="00D32886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8</w:t>
            </w:r>
            <w:r w:rsidRPr="00AE29D8">
              <w:rPr>
                <w:rFonts w:ascii="Times New Roman" w:eastAsia="Times New Roman" w:hAnsi="Times New Roman" w:cs="Times New Roman" w:hint="cs"/>
                <w:color w:val="333333"/>
                <w:rtl/>
              </w:rPr>
              <w:t> </w:t>
            </w: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ـ كارگر موظف است با توجه به آموزش‌هاي ارائه شده از وسايل حفاظت فردي خود مراقبت، نظافت و استفاده صحيح نمايد. عدم رعايت موارد مذكور قصور در انجام وظيفه محسوب مي‌شود.</w:t>
            </w:r>
          </w:p>
        </w:tc>
      </w:tr>
      <w:tr w:rsidR="00AE29D8" w:rsidRPr="00AE29D8" w:rsidTr="00AE29D8">
        <w:trPr>
          <w:trHeight w:val="4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29D8" w:rsidRPr="00AE29D8" w:rsidRDefault="00AE29D8" w:rsidP="00D32886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144 آيين نامه ايمني ساختمان كارگاه ها</w:t>
            </w:r>
          </w:p>
        </w:tc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9D8" w:rsidRPr="00AE29D8" w:rsidRDefault="00AE29D8" w:rsidP="00D32886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AE29D8">
              <w:rPr>
                <w:rFonts w:ascii="Arial" w:eastAsia="Times New Roman" w:hAnsi="Arial" w:cs="B Nazanin" w:hint="cs"/>
                <w:color w:val="333333"/>
                <w:rtl/>
              </w:rPr>
              <w:t>ماده 144ـ کلیه دهانه‌های باز، پرتگاهها، آدم‌روها، چاهها، راه‌پله‌ها و نظایر آن در محوطه ساختمان کارگاه باید بوسیله دریچه‌های فلزی مقاوم و محکم یا نرده‌های حفاظتی مناسب مسدود یا محفوظ گردند.</w:t>
            </w:r>
          </w:p>
        </w:tc>
      </w:tr>
      <w:tr w:rsidR="00AE29D8" w:rsidRPr="00AE29D8" w:rsidTr="00520B28">
        <w:trPr>
          <w:trHeight w:val="4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9D8" w:rsidRPr="00AE29D8" w:rsidRDefault="00520B28" w:rsidP="00520B2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>
              <w:rPr>
                <w:rFonts w:ascii="Arial" w:eastAsia="Times New Roman" w:hAnsi="Arial" w:cs="B Nazanin" w:hint="cs"/>
                <w:color w:val="333333"/>
                <w:rtl/>
              </w:rPr>
              <w:t xml:space="preserve">ماده 40 </w:t>
            </w:r>
            <w:r w:rsidRPr="00520B28">
              <w:rPr>
                <w:rFonts w:ascii="Arial" w:eastAsia="Times New Roman" w:hAnsi="Arial" w:cs="B Nazanin" w:hint="cs"/>
                <w:color w:val="333333"/>
                <w:rtl/>
              </w:rPr>
              <w:t>آيين</w:t>
            </w:r>
            <w:r w:rsidRPr="00520B28">
              <w:rPr>
                <w:rFonts w:ascii="Arial" w:eastAsia="Times New Roman" w:hAnsi="Arial" w:cs="B Nazanin"/>
                <w:color w:val="333333"/>
                <w:rtl/>
              </w:rPr>
              <w:t xml:space="preserve"> </w:t>
            </w:r>
            <w:r w:rsidRPr="00520B28">
              <w:rPr>
                <w:rFonts w:ascii="Arial" w:eastAsia="Times New Roman" w:hAnsi="Arial" w:cs="B Nazanin" w:hint="cs"/>
                <w:color w:val="333333"/>
                <w:rtl/>
              </w:rPr>
              <w:t>نامه</w:t>
            </w:r>
            <w:r w:rsidRPr="00520B28">
              <w:rPr>
                <w:rFonts w:ascii="Arial" w:eastAsia="Times New Roman" w:hAnsi="Arial" w:cs="B Nazanin"/>
                <w:color w:val="333333"/>
                <w:rtl/>
              </w:rPr>
              <w:t xml:space="preserve"> </w:t>
            </w:r>
            <w:r w:rsidRPr="00520B28">
              <w:rPr>
                <w:rFonts w:ascii="Arial" w:eastAsia="Times New Roman" w:hAnsi="Arial" w:cs="B Nazanin" w:hint="cs"/>
                <w:color w:val="333333"/>
                <w:rtl/>
              </w:rPr>
              <w:t>حفاظتي</w:t>
            </w:r>
            <w:r w:rsidRPr="00520B28">
              <w:rPr>
                <w:rFonts w:ascii="Arial" w:eastAsia="Times New Roman" w:hAnsi="Arial" w:cs="B Nazanin"/>
                <w:color w:val="333333"/>
                <w:rtl/>
              </w:rPr>
              <w:t xml:space="preserve"> </w:t>
            </w:r>
            <w:r w:rsidRPr="00520B28">
              <w:rPr>
                <w:rFonts w:ascii="Arial" w:eastAsia="Times New Roman" w:hAnsi="Arial" w:cs="B Nazanin" w:hint="cs"/>
                <w:color w:val="333333"/>
                <w:rtl/>
              </w:rPr>
              <w:t>تاسيسات</w:t>
            </w:r>
            <w:r w:rsidRPr="00520B28">
              <w:rPr>
                <w:rFonts w:ascii="Arial" w:eastAsia="Times New Roman" w:hAnsi="Arial" w:cs="B Nazanin"/>
                <w:color w:val="333333"/>
                <w:rtl/>
              </w:rPr>
              <w:t xml:space="preserve"> </w:t>
            </w:r>
            <w:r w:rsidRPr="00520B28">
              <w:rPr>
                <w:rFonts w:ascii="Arial" w:eastAsia="Times New Roman" w:hAnsi="Arial" w:cs="B Nazanin" w:hint="cs"/>
                <w:color w:val="333333"/>
                <w:rtl/>
              </w:rPr>
              <w:t>الكتريكي</w:t>
            </w:r>
            <w:r w:rsidRPr="00520B28">
              <w:rPr>
                <w:rFonts w:ascii="Arial" w:eastAsia="Times New Roman" w:hAnsi="Arial" w:cs="B Nazanin"/>
                <w:color w:val="333333"/>
                <w:rtl/>
              </w:rPr>
              <w:t xml:space="preserve"> </w:t>
            </w:r>
            <w:r w:rsidRPr="00520B28">
              <w:rPr>
                <w:rFonts w:ascii="Arial" w:eastAsia="Times New Roman" w:hAnsi="Arial" w:cs="B Nazanin" w:hint="cs"/>
                <w:color w:val="333333"/>
                <w:rtl/>
              </w:rPr>
              <w:t>در</w:t>
            </w:r>
            <w:r w:rsidRPr="00520B28">
              <w:rPr>
                <w:rFonts w:ascii="Arial" w:eastAsia="Times New Roman" w:hAnsi="Arial" w:cs="B Nazanin"/>
                <w:color w:val="333333"/>
                <w:rtl/>
              </w:rPr>
              <w:t xml:space="preserve"> </w:t>
            </w:r>
            <w:r w:rsidRPr="00520B28">
              <w:rPr>
                <w:rFonts w:ascii="Arial" w:eastAsia="Times New Roman" w:hAnsi="Arial" w:cs="B Nazanin" w:hint="cs"/>
                <w:color w:val="333333"/>
                <w:rtl/>
              </w:rPr>
              <w:t>كارگاه</w:t>
            </w:r>
            <w:r w:rsidRPr="00520B28">
              <w:rPr>
                <w:rFonts w:ascii="Arial" w:eastAsia="Times New Roman" w:hAnsi="Arial" w:cs="B Nazanin"/>
                <w:color w:val="333333"/>
                <w:rtl/>
              </w:rPr>
              <w:t xml:space="preserve"> </w:t>
            </w:r>
            <w:r w:rsidRPr="00520B28">
              <w:rPr>
                <w:rFonts w:ascii="Arial" w:eastAsia="Times New Roman" w:hAnsi="Arial" w:cs="B Nazanin" w:hint="cs"/>
                <w:color w:val="333333"/>
                <w:rtl/>
              </w:rPr>
              <w:t>ها</w:t>
            </w:r>
          </w:p>
        </w:tc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9D8" w:rsidRPr="00AE29D8" w:rsidRDefault="00520B28" w:rsidP="00520B28">
            <w:pPr>
              <w:spacing w:after="0" w:line="240" w:lineRule="auto"/>
              <w:rPr>
                <w:rFonts w:ascii="Arial" w:eastAsia="Times New Roman" w:hAnsi="Arial" w:cs="B Nazanin"/>
                <w:color w:val="333333"/>
              </w:rPr>
            </w:pPr>
            <w:r w:rsidRPr="00520B28">
              <w:rPr>
                <w:rFonts w:ascii="Arial" w:eastAsia="Times New Roman" w:hAnsi="Arial" w:cs="B Nazanin" w:hint="cs"/>
                <w:color w:val="333333"/>
                <w:rtl/>
              </w:rPr>
              <w:t>ماده</w:t>
            </w:r>
            <w:r w:rsidRPr="00520B28">
              <w:rPr>
                <w:rFonts w:ascii="Arial" w:eastAsia="Times New Roman" w:hAnsi="Arial" w:cs="B Nazanin"/>
                <w:color w:val="333333"/>
                <w:rtl/>
              </w:rPr>
              <w:t xml:space="preserve"> 40 -</w:t>
            </w:r>
            <w:r w:rsidRPr="00520B28">
              <w:rPr>
                <w:rFonts w:ascii="Arial" w:eastAsia="Times New Roman" w:hAnsi="Arial" w:cs="B Nazanin" w:hint="cs"/>
                <w:color w:val="333333"/>
                <w:rtl/>
              </w:rPr>
              <w:t>حصارها</w:t>
            </w:r>
            <w:r w:rsidRPr="00520B28">
              <w:rPr>
                <w:rFonts w:ascii="Arial" w:eastAsia="Times New Roman" w:hAnsi="Arial" w:cs="B Nazanin"/>
                <w:color w:val="333333"/>
                <w:rtl/>
              </w:rPr>
              <w:t xml:space="preserve"> </w:t>
            </w:r>
            <w:r w:rsidRPr="00520B28">
              <w:rPr>
                <w:rFonts w:ascii="Arial" w:eastAsia="Times New Roman" w:hAnsi="Arial" w:cs="B Nazanin" w:hint="cs"/>
                <w:color w:val="333333"/>
                <w:rtl/>
              </w:rPr>
              <w:t>و</w:t>
            </w:r>
            <w:r w:rsidRPr="00520B28">
              <w:rPr>
                <w:rFonts w:ascii="Arial" w:eastAsia="Times New Roman" w:hAnsi="Arial" w:cs="B Nazanin"/>
                <w:color w:val="333333"/>
                <w:rtl/>
              </w:rPr>
              <w:t xml:space="preserve"> </w:t>
            </w:r>
            <w:r w:rsidRPr="00520B28">
              <w:rPr>
                <w:rFonts w:ascii="Arial" w:eastAsia="Times New Roman" w:hAnsi="Arial" w:cs="B Nazanin" w:hint="cs"/>
                <w:color w:val="333333"/>
                <w:rtl/>
              </w:rPr>
              <w:t>بدنه</w:t>
            </w:r>
            <w:r w:rsidRPr="00520B28">
              <w:rPr>
                <w:rFonts w:ascii="Arial" w:eastAsia="Times New Roman" w:hAnsi="Arial" w:cs="B Nazanin"/>
                <w:color w:val="333333"/>
                <w:rtl/>
              </w:rPr>
              <w:t xml:space="preserve"> </w:t>
            </w:r>
            <w:r w:rsidRPr="00520B28">
              <w:rPr>
                <w:rFonts w:ascii="Arial" w:eastAsia="Times New Roman" w:hAnsi="Arial" w:cs="B Nazanin" w:hint="cs"/>
                <w:color w:val="333333"/>
                <w:rtl/>
              </w:rPr>
              <w:t>فلزي</w:t>
            </w:r>
            <w:r w:rsidRPr="00520B28">
              <w:rPr>
                <w:rFonts w:ascii="Arial" w:eastAsia="Times New Roman" w:hAnsi="Arial" w:cs="B Nazanin"/>
                <w:color w:val="333333"/>
                <w:rtl/>
              </w:rPr>
              <w:t xml:space="preserve"> </w:t>
            </w:r>
            <w:r w:rsidRPr="00520B28">
              <w:rPr>
                <w:rFonts w:ascii="Arial" w:eastAsia="Times New Roman" w:hAnsi="Arial" w:cs="B Nazanin" w:hint="cs"/>
                <w:color w:val="333333"/>
                <w:rtl/>
              </w:rPr>
              <w:t>تجهيزات</w:t>
            </w:r>
            <w:r w:rsidRPr="00520B28">
              <w:rPr>
                <w:rFonts w:ascii="Arial" w:eastAsia="Times New Roman" w:hAnsi="Arial" w:cs="B Nazanin"/>
                <w:color w:val="333333"/>
                <w:rtl/>
              </w:rPr>
              <w:t xml:space="preserve"> </w:t>
            </w:r>
            <w:r w:rsidRPr="00520B28">
              <w:rPr>
                <w:rFonts w:ascii="Arial" w:eastAsia="Times New Roman" w:hAnsi="Arial" w:cs="B Nazanin" w:hint="cs"/>
                <w:color w:val="333333"/>
                <w:rtl/>
              </w:rPr>
              <w:t>الكتريكي</w:t>
            </w:r>
            <w:r w:rsidRPr="00520B28">
              <w:rPr>
                <w:rFonts w:ascii="Arial" w:eastAsia="Times New Roman" w:hAnsi="Arial" w:cs="B Nazanin"/>
                <w:color w:val="333333"/>
                <w:rtl/>
              </w:rPr>
              <w:t xml:space="preserve"> </w:t>
            </w:r>
            <w:r w:rsidRPr="00520B28">
              <w:rPr>
                <w:rFonts w:ascii="Arial" w:eastAsia="Times New Roman" w:hAnsi="Arial" w:cs="B Nazanin" w:hint="cs"/>
                <w:color w:val="333333"/>
                <w:rtl/>
              </w:rPr>
              <w:t>بايد</w:t>
            </w:r>
            <w:r w:rsidRPr="00520B28">
              <w:rPr>
                <w:rFonts w:ascii="Arial" w:eastAsia="Times New Roman" w:hAnsi="Arial" w:cs="B Nazanin"/>
                <w:color w:val="333333"/>
                <w:rtl/>
              </w:rPr>
              <w:t xml:space="preserve"> </w:t>
            </w:r>
            <w:r w:rsidRPr="00520B28">
              <w:rPr>
                <w:rFonts w:ascii="Arial" w:eastAsia="Times New Roman" w:hAnsi="Arial" w:cs="B Nazanin" w:hint="cs"/>
                <w:color w:val="333333"/>
                <w:rtl/>
              </w:rPr>
              <w:t>اتصال</w:t>
            </w:r>
            <w:r w:rsidRPr="00520B28">
              <w:rPr>
                <w:rFonts w:ascii="Arial" w:eastAsia="Times New Roman" w:hAnsi="Arial" w:cs="B Nazanin"/>
                <w:color w:val="333333"/>
                <w:rtl/>
              </w:rPr>
              <w:t xml:space="preserve"> </w:t>
            </w:r>
            <w:r w:rsidRPr="00520B28">
              <w:rPr>
                <w:rFonts w:ascii="Arial" w:eastAsia="Times New Roman" w:hAnsi="Arial" w:cs="B Nazanin" w:hint="cs"/>
                <w:color w:val="333333"/>
                <w:rtl/>
              </w:rPr>
              <w:t>به</w:t>
            </w:r>
            <w:r w:rsidRPr="00520B28">
              <w:rPr>
                <w:rFonts w:ascii="Arial" w:eastAsia="Times New Roman" w:hAnsi="Arial" w:cs="B Nazanin"/>
                <w:color w:val="333333"/>
                <w:rtl/>
              </w:rPr>
              <w:t xml:space="preserve"> </w:t>
            </w:r>
            <w:r w:rsidRPr="00520B28">
              <w:rPr>
                <w:rFonts w:ascii="Arial" w:eastAsia="Times New Roman" w:hAnsi="Arial" w:cs="B Nazanin" w:hint="cs"/>
                <w:color w:val="333333"/>
                <w:rtl/>
              </w:rPr>
              <w:t>زمين</w:t>
            </w:r>
            <w:r w:rsidRPr="00520B28">
              <w:rPr>
                <w:rFonts w:ascii="Arial" w:eastAsia="Times New Roman" w:hAnsi="Arial" w:cs="B Nazanin"/>
                <w:color w:val="333333"/>
                <w:rtl/>
              </w:rPr>
              <w:t xml:space="preserve"> </w:t>
            </w:r>
            <w:r w:rsidRPr="00520B28">
              <w:rPr>
                <w:rFonts w:ascii="Arial" w:eastAsia="Times New Roman" w:hAnsi="Arial" w:cs="B Nazanin" w:hint="cs"/>
                <w:color w:val="333333"/>
                <w:rtl/>
              </w:rPr>
              <w:t>مؤثر</w:t>
            </w:r>
            <w:r w:rsidRPr="00520B28">
              <w:rPr>
                <w:rFonts w:ascii="Arial" w:eastAsia="Times New Roman" w:hAnsi="Arial" w:cs="B Nazanin"/>
                <w:color w:val="333333"/>
                <w:rtl/>
              </w:rPr>
              <w:t xml:space="preserve"> </w:t>
            </w:r>
            <w:r w:rsidRPr="00520B28">
              <w:rPr>
                <w:rFonts w:ascii="Arial" w:eastAsia="Times New Roman" w:hAnsi="Arial" w:cs="B Nazanin" w:hint="cs"/>
                <w:color w:val="333333"/>
                <w:rtl/>
              </w:rPr>
              <w:t>داشته</w:t>
            </w:r>
            <w:r w:rsidRPr="00520B28">
              <w:rPr>
                <w:rFonts w:ascii="Arial" w:eastAsia="Times New Roman" w:hAnsi="Arial" w:cs="B Nazanin"/>
                <w:color w:val="333333"/>
                <w:rtl/>
              </w:rPr>
              <w:t xml:space="preserve"> </w:t>
            </w:r>
            <w:r w:rsidRPr="00520B28">
              <w:rPr>
                <w:rFonts w:ascii="Arial" w:eastAsia="Times New Roman" w:hAnsi="Arial" w:cs="B Nazanin" w:hint="cs"/>
                <w:color w:val="333333"/>
                <w:rtl/>
              </w:rPr>
              <w:t>باشند</w:t>
            </w:r>
            <w:r w:rsidRPr="00520B28">
              <w:rPr>
                <w:rFonts w:ascii="Arial" w:eastAsia="Times New Roman" w:hAnsi="Arial" w:cs="B Nazanin"/>
                <w:color w:val="333333"/>
                <w:rtl/>
              </w:rPr>
              <w:t xml:space="preserve">. </w:t>
            </w:r>
          </w:p>
        </w:tc>
      </w:tr>
    </w:tbl>
    <w:p w:rsidR="00F12360" w:rsidRPr="00AE29D8" w:rsidRDefault="00F12360">
      <w:pPr>
        <w:rPr>
          <w:rFonts w:ascii="Arial" w:eastAsia="Times New Roman" w:hAnsi="Arial" w:cs="B Nazanin" w:hint="cs"/>
          <w:color w:val="333333"/>
        </w:rPr>
      </w:pPr>
    </w:p>
    <w:sectPr w:rsidR="00F12360" w:rsidRPr="00AE29D8" w:rsidSect="00AE29D8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AE29D8"/>
    <w:rsid w:val="00520B28"/>
    <w:rsid w:val="00945058"/>
    <w:rsid w:val="009B48AA"/>
    <w:rsid w:val="00AE29D8"/>
    <w:rsid w:val="00F12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36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BEHRAYAN</dc:creator>
  <cp:lastModifiedBy>BEHRAYAN</cp:lastModifiedBy>
  <cp:revision>1</cp:revision>
  <dcterms:created xsi:type="dcterms:W3CDTF">2022-04-07T17:32:00Z</dcterms:created>
  <dcterms:modified xsi:type="dcterms:W3CDTF">2022-04-07T17:56:00Z</dcterms:modified>
</cp:coreProperties>
</file>